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C3" w:rsidRDefault="005B7BC3" w:rsidP="0009310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5B7BC3" w:rsidRPr="00E54AC7" w:rsidRDefault="005B7BC3" w:rsidP="002840BB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E54AC7">
        <w:rPr>
          <w:rFonts w:ascii="Tahoma" w:hAnsi="Tahoma" w:cs="Tahoma"/>
          <w:b/>
          <w:sz w:val="21"/>
          <w:szCs w:val="21"/>
        </w:rPr>
        <w:t>To operate</w:t>
      </w:r>
      <w:r>
        <w:rPr>
          <w:rFonts w:ascii="Tahoma" w:hAnsi="Tahoma" w:cs="Tahoma"/>
          <w:b/>
          <w:sz w:val="21"/>
          <w:szCs w:val="21"/>
        </w:rPr>
        <w:t xml:space="preserve"> system bypassing f</w:t>
      </w:r>
      <w:r w:rsidRPr="00E54AC7">
        <w:rPr>
          <w:rFonts w:ascii="Tahoma" w:hAnsi="Tahoma" w:cs="Tahoma"/>
          <w:b/>
          <w:sz w:val="21"/>
          <w:szCs w:val="21"/>
        </w:rPr>
        <w:t>resh water</w:t>
      </w:r>
      <w:r>
        <w:rPr>
          <w:rFonts w:ascii="Tahoma" w:hAnsi="Tahoma" w:cs="Tahoma"/>
          <w:b/>
          <w:sz w:val="21"/>
          <w:szCs w:val="21"/>
        </w:rPr>
        <w:t xml:space="preserve"> tank.</w:t>
      </w:r>
    </w:p>
    <w:p w:rsidR="005B7BC3" w:rsidRPr="00E54AC7" w:rsidRDefault="005B7BC3" w:rsidP="002840BB">
      <w:pPr>
        <w:numPr>
          <w:ilvl w:val="1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E54AC7">
        <w:rPr>
          <w:rFonts w:ascii="Tahoma" w:hAnsi="Tahoma" w:cs="Tahoma"/>
          <w:sz w:val="21"/>
          <w:szCs w:val="21"/>
        </w:rPr>
        <w:t>Connect Fresh Water supply and o</w:t>
      </w:r>
      <w:r>
        <w:rPr>
          <w:rFonts w:ascii="Tahoma" w:hAnsi="Tahoma" w:cs="Tahoma"/>
          <w:sz w:val="21"/>
          <w:szCs w:val="21"/>
        </w:rPr>
        <w:t xml:space="preserve">pen </w:t>
      </w:r>
      <w:r w:rsidRPr="00E54AC7">
        <w:rPr>
          <w:rFonts w:ascii="Tahoma" w:hAnsi="Tahoma" w:cs="Tahoma"/>
          <w:sz w:val="21"/>
          <w:szCs w:val="21"/>
        </w:rPr>
        <w:t>valve</w:t>
      </w:r>
      <w:r>
        <w:rPr>
          <w:rFonts w:ascii="Tahoma" w:hAnsi="Tahoma" w:cs="Tahoma"/>
          <w:sz w:val="21"/>
          <w:szCs w:val="21"/>
        </w:rPr>
        <w:t>. (Located exterior roadside of trailer)</w:t>
      </w:r>
    </w:p>
    <w:p w:rsidR="005B7BC3" w:rsidRDefault="005B7BC3" w:rsidP="002840BB">
      <w:pPr>
        <w:numPr>
          <w:ilvl w:val="1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In Equipment Room:</w:t>
      </w:r>
    </w:p>
    <w:p w:rsidR="005B7BC3" w:rsidRDefault="005B7BC3" w:rsidP="002840BB">
      <w:pPr>
        <w:numPr>
          <w:ilvl w:val="2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Close Tank Fill Valve</w:t>
      </w:r>
    </w:p>
    <w:p w:rsidR="005B7BC3" w:rsidRDefault="005B7BC3" w:rsidP="002840BB">
      <w:pPr>
        <w:numPr>
          <w:ilvl w:val="2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Close Tank Bypass Valve</w:t>
      </w:r>
    </w:p>
    <w:p w:rsidR="005B7BC3" w:rsidRDefault="005B7BC3" w:rsidP="002840BB">
      <w:pPr>
        <w:numPr>
          <w:ilvl w:val="2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Close Pump Access Valve</w:t>
      </w:r>
    </w:p>
    <w:p w:rsidR="005B7BC3" w:rsidRDefault="005B7BC3" w:rsidP="002840BB">
      <w:pPr>
        <w:numPr>
          <w:ilvl w:val="2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Close Antifreeze Valve</w:t>
      </w:r>
    </w:p>
    <w:p w:rsidR="005B7BC3" w:rsidRDefault="005B7BC3" w:rsidP="002840BB">
      <w:pPr>
        <w:numPr>
          <w:ilvl w:val="2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Turn </w:t>
      </w:r>
      <w:r w:rsidR="00481EB9">
        <w:rPr>
          <w:rFonts w:ascii="Tahoma" w:hAnsi="Tahoma" w:cs="Tahoma"/>
          <w:sz w:val="21"/>
          <w:szCs w:val="21"/>
        </w:rPr>
        <w:t xml:space="preserve">off Pump Switch </w:t>
      </w:r>
    </w:p>
    <w:p w:rsidR="00DF3E63" w:rsidRDefault="00DF3E63" w:rsidP="002840BB">
      <w:pPr>
        <w:numPr>
          <w:ilvl w:val="2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Close Isolation Valves</w:t>
      </w:r>
    </w:p>
    <w:p w:rsidR="002840BB" w:rsidRDefault="002840BB" w:rsidP="002840BB">
      <w:pPr>
        <w:spacing w:after="0"/>
        <w:ind w:left="2160"/>
        <w:jc w:val="both"/>
        <w:rPr>
          <w:rFonts w:ascii="Tahoma" w:hAnsi="Tahoma" w:cs="Tahoma"/>
          <w:sz w:val="21"/>
          <w:szCs w:val="21"/>
        </w:rPr>
      </w:pPr>
    </w:p>
    <w:p w:rsidR="005B7BC3" w:rsidRPr="002412BF" w:rsidRDefault="005B7BC3" w:rsidP="002840BB">
      <w:pPr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1"/>
          <w:szCs w:val="21"/>
        </w:rPr>
      </w:pPr>
      <w:r w:rsidRPr="002412BF">
        <w:rPr>
          <w:rFonts w:ascii="Tahoma" w:hAnsi="Tahoma" w:cs="Tahoma"/>
          <w:b/>
          <w:sz w:val="21"/>
          <w:szCs w:val="21"/>
        </w:rPr>
        <w:t>To Fill Fresh Water Tank:</w:t>
      </w:r>
    </w:p>
    <w:p w:rsidR="0004028A" w:rsidRDefault="005B7BC3" w:rsidP="002840BB">
      <w:pPr>
        <w:numPr>
          <w:ilvl w:val="1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04028A">
        <w:rPr>
          <w:rFonts w:ascii="Tahoma" w:hAnsi="Tahoma" w:cs="Tahoma"/>
          <w:sz w:val="21"/>
          <w:szCs w:val="21"/>
        </w:rPr>
        <w:t xml:space="preserve">Connect fresh water supply and open valve.  </w:t>
      </w:r>
    </w:p>
    <w:p w:rsidR="005B7BC3" w:rsidRPr="0004028A" w:rsidRDefault="005B7BC3" w:rsidP="002840BB">
      <w:pPr>
        <w:numPr>
          <w:ilvl w:val="1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04028A">
        <w:rPr>
          <w:rFonts w:ascii="Tahoma" w:hAnsi="Tahoma" w:cs="Tahoma"/>
          <w:sz w:val="21"/>
          <w:szCs w:val="21"/>
        </w:rPr>
        <w:t>In Equipment Room:  Open Tank Fill Valve.</w:t>
      </w:r>
    </w:p>
    <w:p w:rsidR="005B7BC3" w:rsidRDefault="005B7BC3" w:rsidP="002840BB">
      <w:pPr>
        <w:numPr>
          <w:ilvl w:val="1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When tank is full close Tank Fill Valve and Fresh Water Valve.</w:t>
      </w:r>
    </w:p>
    <w:p w:rsidR="002840BB" w:rsidRDefault="002840BB" w:rsidP="002840BB">
      <w:pPr>
        <w:spacing w:after="0"/>
        <w:ind w:left="1440"/>
        <w:jc w:val="both"/>
        <w:rPr>
          <w:rFonts w:ascii="Tahoma" w:hAnsi="Tahoma" w:cs="Tahoma"/>
          <w:sz w:val="21"/>
          <w:szCs w:val="21"/>
        </w:rPr>
      </w:pPr>
    </w:p>
    <w:p w:rsidR="005B7BC3" w:rsidRPr="00E54AC7" w:rsidRDefault="005B7BC3" w:rsidP="002840BB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E54AC7">
        <w:rPr>
          <w:rFonts w:ascii="Tahoma" w:hAnsi="Tahoma" w:cs="Tahoma"/>
          <w:b/>
          <w:sz w:val="21"/>
          <w:szCs w:val="21"/>
        </w:rPr>
        <w:t xml:space="preserve">To operate </w:t>
      </w:r>
      <w:r>
        <w:rPr>
          <w:rFonts w:ascii="Tahoma" w:hAnsi="Tahoma" w:cs="Tahoma"/>
          <w:b/>
          <w:sz w:val="21"/>
          <w:szCs w:val="21"/>
        </w:rPr>
        <w:t>Fresh Water Tank System:</w:t>
      </w:r>
    </w:p>
    <w:p w:rsidR="005B7BC3" w:rsidRDefault="005B7BC3" w:rsidP="002840BB">
      <w:pPr>
        <w:numPr>
          <w:ilvl w:val="1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Open Tank Bypass Valve</w:t>
      </w:r>
    </w:p>
    <w:p w:rsidR="005B7BC3" w:rsidRDefault="005B7BC3" w:rsidP="002840BB">
      <w:pPr>
        <w:numPr>
          <w:ilvl w:val="1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Open Pump Access Valve</w:t>
      </w:r>
    </w:p>
    <w:p w:rsidR="005B7BC3" w:rsidRDefault="005B7BC3" w:rsidP="002840BB">
      <w:pPr>
        <w:numPr>
          <w:ilvl w:val="1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Close Antifreeze Valve</w:t>
      </w:r>
    </w:p>
    <w:p w:rsidR="005B7BC3" w:rsidRDefault="005B7BC3" w:rsidP="002840BB">
      <w:pPr>
        <w:numPr>
          <w:ilvl w:val="1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Close Tank Fill Valve</w:t>
      </w:r>
    </w:p>
    <w:p w:rsidR="00DF3E63" w:rsidRDefault="00DF3E63" w:rsidP="002840BB">
      <w:pPr>
        <w:numPr>
          <w:ilvl w:val="1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Open Isolation Valves</w:t>
      </w:r>
      <w:bookmarkStart w:id="0" w:name="_GoBack"/>
      <w:bookmarkEnd w:id="0"/>
    </w:p>
    <w:p w:rsidR="005B7BC3" w:rsidRDefault="007F5DE7" w:rsidP="002840BB">
      <w:pPr>
        <w:numPr>
          <w:ilvl w:val="1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Turn </w:t>
      </w:r>
      <w:r w:rsidR="00481EB9">
        <w:rPr>
          <w:rFonts w:ascii="Tahoma" w:hAnsi="Tahoma" w:cs="Tahoma"/>
          <w:sz w:val="21"/>
          <w:szCs w:val="21"/>
        </w:rPr>
        <w:t>on pump switch (Converter breaker must be on)</w:t>
      </w:r>
    </w:p>
    <w:p w:rsidR="002840BB" w:rsidRDefault="002840BB" w:rsidP="002840BB">
      <w:pPr>
        <w:spacing w:after="0"/>
        <w:ind w:left="1440"/>
        <w:jc w:val="both"/>
        <w:rPr>
          <w:rFonts w:ascii="Tahoma" w:hAnsi="Tahoma" w:cs="Tahoma"/>
          <w:sz w:val="21"/>
          <w:szCs w:val="21"/>
        </w:rPr>
      </w:pPr>
    </w:p>
    <w:p w:rsidR="005B7BC3" w:rsidRDefault="005B7BC3" w:rsidP="002840BB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Connect power and check that breakers and switches are in correct position for operation.  </w:t>
      </w:r>
    </w:p>
    <w:p w:rsidR="005B7BC3" w:rsidRDefault="005B7BC3" w:rsidP="002840BB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Ensure all waste tank termination valves are closed.</w:t>
      </w:r>
    </w:p>
    <w:p w:rsidR="005B7BC3" w:rsidRDefault="005B7BC3" w:rsidP="002840BB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All toilet, urinal, and sink valves are left open as a factory setting.</w:t>
      </w:r>
    </w:p>
    <w:p w:rsidR="005B7BC3" w:rsidRDefault="005B7BC3" w:rsidP="002840BB">
      <w:pPr>
        <w:numPr>
          <w:ilvl w:val="1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Toilet valves are located behind toilets.</w:t>
      </w:r>
    </w:p>
    <w:p w:rsidR="005B7BC3" w:rsidRDefault="005B7BC3" w:rsidP="002840BB">
      <w:pPr>
        <w:numPr>
          <w:ilvl w:val="1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Urinal valves located behind access panel below urinals.</w:t>
      </w:r>
    </w:p>
    <w:p w:rsidR="005B7BC3" w:rsidRDefault="005B7BC3" w:rsidP="002840BB">
      <w:pPr>
        <w:numPr>
          <w:ilvl w:val="1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Sink valves located in cabinet under sink.</w:t>
      </w:r>
    </w:p>
    <w:p w:rsidR="002840BB" w:rsidRDefault="002840BB" w:rsidP="002840BB">
      <w:pPr>
        <w:spacing w:after="0"/>
        <w:ind w:left="1440"/>
        <w:jc w:val="both"/>
        <w:rPr>
          <w:rFonts w:ascii="Tahoma" w:hAnsi="Tahoma" w:cs="Tahoma"/>
          <w:sz w:val="21"/>
          <w:szCs w:val="21"/>
        </w:rPr>
      </w:pPr>
    </w:p>
    <w:p w:rsidR="005B7BC3" w:rsidRDefault="005B7BC3" w:rsidP="002840BB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Recommendation:  Add 1 inch of fresh water to waste tank to charge tank to allow paper and solids to dissolve.  Single ply quick dissolving toilet tissue is recommended.  We recommend not using double </w:t>
      </w:r>
      <w:proofErr w:type="spellStart"/>
      <w:r>
        <w:rPr>
          <w:rFonts w:ascii="Tahoma" w:hAnsi="Tahoma" w:cs="Tahoma"/>
          <w:sz w:val="21"/>
          <w:szCs w:val="21"/>
        </w:rPr>
        <w:t>ply</w:t>
      </w:r>
      <w:proofErr w:type="spellEnd"/>
      <w:r>
        <w:rPr>
          <w:rFonts w:ascii="Tahoma" w:hAnsi="Tahoma" w:cs="Tahoma"/>
          <w:sz w:val="21"/>
          <w:szCs w:val="21"/>
        </w:rPr>
        <w:t xml:space="preserve"> on high cloth content tissues as they do not dissolve adequately in the waste tank.</w:t>
      </w:r>
    </w:p>
    <w:p w:rsidR="002840BB" w:rsidRDefault="002840BB" w:rsidP="002840BB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</w:p>
    <w:p w:rsidR="005B7BC3" w:rsidRPr="002840BB" w:rsidRDefault="005B7BC3" w:rsidP="002840BB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Recommendation:  For odor control, </w:t>
      </w:r>
      <w:r>
        <w:rPr>
          <w:rFonts w:ascii="Tahoma" w:hAnsi="Tahoma" w:cs="Tahoma"/>
          <w:sz w:val="21"/>
          <w:szCs w:val="21"/>
          <w:u w:val="single"/>
        </w:rPr>
        <w:t>do not use</w:t>
      </w:r>
      <w:r>
        <w:rPr>
          <w:rFonts w:ascii="Tahoma" w:hAnsi="Tahoma" w:cs="Tahoma"/>
          <w:sz w:val="21"/>
          <w:szCs w:val="21"/>
        </w:rPr>
        <w:t xml:space="preserve"> any pro</w:t>
      </w:r>
      <w:r w:rsidR="002840BB">
        <w:rPr>
          <w:rFonts w:ascii="Tahoma" w:hAnsi="Tahoma" w:cs="Tahoma"/>
          <w:sz w:val="21"/>
          <w:szCs w:val="21"/>
        </w:rPr>
        <w:t xml:space="preserve">ducts containing formaldehyde. </w:t>
      </w:r>
      <w:r w:rsidRPr="002840BB">
        <w:rPr>
          <w:rFonts w:ascii="Tahoma" w:hAnsi="Tahoma" w:cs="Tahoma"/>
          <w:b/>
          <w:sz w:val="21"/>
          <w:szCs w:val="21"/>
        </w:rPr>
        <w:t>Use</w:t>
      </w:r>
      <w:r w:rsidRPr="002840BB">
        <w:rPr>
          <w:rFonts w:ascii="Tahoma" w:hAnsi="Tahoma" w:cs="Tahoma"/>
          <w:sz w:val="21"/>
          <w:szCs w:val="21"/>
        </w:rPr>
        <w:t xml:space="preserve"> Rid-X to help dissolve solids and add freshening products such as Pine Sol to waste tank.</w:t>
      </w:r>
    </w:p>
    <w:sectPr w:rsidR="005B7BC3" w:rsidRPr="002840BB" w:rsidSect="00D47778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F69" w:rsidRDefault="00943F69" w:rsidP="00EE4112">
      <w:pPr>
        <w:spacing w:after="0" w:line="240" w:lineRule="auto"/>
      </w:pPr>
      <w:r>
        <w:separator/>
      </w:r>
    </w:p>
  </w:endnote>
  <w:endnote w:type="continuationSeparator" w:id="0">
    <w:p w:rsidR="00943F69" w:rsidRDefault="00943F69" w:rsidP="00EE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BC3" w:rsidRDefault="005B7BC3" w:rsidP="00E62DC7">
    <w:pPr>
      <w:spacing w:after="0" w:line="240" w:lineRule="auto"/>
    </w:pPr>
    <w:r w:rsidRPr="00EE4112">
      <w:rPr>
        <w:rFonts w:ascii="Arial" w:hAnsi="Arial" w:cs="Arial"/>
        <w:sz w:val="20"/>
        <w:szCs w:val="20"/>
      </w:rPr>
      <w:t>▬▬▬▬▬▬▬▬▬▬▬▬▬▬▬▬▬▬▬▬▬▬▬▬▬▬▬▬▬▬▬▬▬▬▬▬▬▬▬▬▬</w:t>
    </w:r>
    <w:r w:rsidR="00762D32" w:rsidRPr="00762D32">
      <w:rPr>
        <w:rFonts w:ascii="Arial" w:hAnsi="Arial" w:cs="Arial"/>
        <w:sz w:val="20"/>
        <w:szCs w:val="20"/>
      </w:rPr>
      <w:t>▬▬</w:t>
    </w:r>
    <w:r w:rsidR="00664249">
      <w:rPr>
        <w:rFonts w:ascii="Arial" w:hAnsi="Arial" w:cs="Arial"/>
        <w:sz w:val="20"/>
        <w:szCs w:val="20"/>
      </w:rPr>
      <w:t>▬▬▬</w:t>
    </w:r>
  </w:p>
  <w:tbl>
    <w:tblPr>
      <w:tblW w:w="9612" w:type="dxa"/>
      <w:tblLook w:val="01E0" w:firstRow="1" w:lastRow="1" w:firstColumn="1" w:lastColumn="1" w:noHBand="0" w:noVBand="0"/>
    </w:tblPr>
    <w:tblGrid>
      <w:gridCol w:w="4806"/>
      <w:gridCol w:w="4806"/>
    </w:tblGrid>
    <w:tr w:rsidR="005B7BC3" w:rsidTr="003A17FC">
      <w:trPr>
        <w:trHeight w:val="688"/>
      </w:trPr>
      <w:tc>
        <w:tcPr>
          <w:tcW w:w="4806" w:type="dxa"/>
        </w:tcPr>
        <w:p w:rsidR="005B7BC3" w:rsidRPr="003A17FC" w:rsidRDefault="005B7BC3" w:rsidP="003A17FC">
          <w:pPr>
            <w:spacing w:after="0" w:line="240" w:lineRule="auto"/>
            <w:jc w:val="both"/>
            <w:rPr>
              <w:rFonts w:ascii="Tahoma" w:hAnsi="Tahoma" w:cs="Tahoma"/>
              <w:sz w:val="20"/>
              <w:szCs w:val="20"/>
            </w:rPr>
          </w:pPr>
          <w:proofErr w:type="spellStart"/>
          <w:r w:rsidRPr="003A17FC">
            <w:rPr>
              <w:rFonts w:ascii="Tahoma" w:hAnsi="Tahoma" w:cs="Tahoma"/>
              <w:sz w:val="20"/>
              <w:szCs w:val="20"/>
            </w:rPr>
            <w:t>info@ameri-can</w:t>
          </w:r>
          <w:proofErr w:type="spellEnd"/>
          <w:r w:rsidRPr="003A17FC">
            <w:rPr>
              <w:rFonts w:ascii="Tahoma" w:hAnsi="Tahoma" w:cs="Tahoma"/>
              <w:sz w:val="20"/>
              <w:szCs w:val="20"/>
            </w:rPr>
            <w:t>. com</w:t>
          </w:r>
        </w:p>
        <w:p w:rsidR="005B7BC3" w:rsidRPr="003A17FC" w:rsidRDefault="005B7BC3" w:rsidP="003A17FC">
          <w:pPr>
            <w:spacing w:after="0" w:line="240" w:lineRule="auto"/>
            <w:jc w:val="both"/>
            <w:rPr>
              <w:rFonts w:ascii="Tahoma" w:hAnsi="Tahoma" w:cs="Tahoma"/>
              <w:sz w:val="20"/>
              <w:szCs w:val="20"/>
            </w:rPr>
          </w:pPr>
          <w:r w:rsidRPr="003A17FC">
            <w:rPr>
              <w:rFonts w:ascii="Tahoma" w:hAnsi="Tahoma" w:cs="Tahoma"/>
              <w:sz w:val="20"/>
              <w:szCs w:val="20"/>
            </w:rPr>
            <w:t>Office: 574.892.5151</w:t>
          </w:r>
        </w:p>
        <w:p w:rsidR="005B7BC3" w:rsidRPr="003A17FC" w:rsidRDefault="005B7BC3" w:rsidP="003A17FC">
          <w:pPr>
            <w:spacing w:after="0" w:line="240" w:lineRule="auto"/>
            <w:jc w:val="both"/>
            <w:rPr>
              <w:rFonts w:ascii="Tahoma" w:hAnsi="Tahoma" w:cs="Tahoma"/>
              <w:sz w:val="20"/>
              <w:szCs w:val="20"/>
            </w:rPr>
          </w:pPr>
          <w:r w:rsidRPr="003A17FC">
            <w:rPr>
              <w:rFonts w:ascii="Tahoma" w:hAnsi="Tahoma" w:cs="Tahoma"/>
              <w:sz w:val="20"/>
              <w:szCs w:val="20"/>
            </w:rPr>
            <w:t>Fax: 574.892.5150</w:t>
          </w:r>
        </w:p>
      </w:tc>
      <w:tc>
        <w:tcPr>
          <w:tcW w:w="4806" w:type="dxa"/>
        </w:tcPr>
        <w:p w:rsidR="005B7BC3" w:rsidRPr="003A17FC" w:rsidRDefault="005B7BC3" w:rsidP="003A17FC">
          <w:pPr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3A17FC">
            <w:rPr>
              <w:rFonts w:ascii="Tahoma" w:hAnsi="Tahoma" w:cs="Tahoma"/>
              <w:sz w:val="20"/>
              <w:szCs w:val="20"/>
            </w:rPr>
            <w:t>Ameri-Can Engineering</w:t>
          </w:r>
        </w:p>
        <w:p w:rsidR="005B7BC3" w:rsidRPr="003A17FC" w:rsidRDefault="005B7BC3" w:rsidP="003A17FC">
          <w:pPr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proofErr w:type="gramStart"/>
          <w:r w:rsidRPr="003A17FC">
            <w:rPr>
              <w:rFonts w:ascii="Tahoma" w:hAnsi="Tahoma" w:cs="Tahoma"/>
              <w:sz w:val="20"/>
              <w:szCs w:val="20"/>
            </w:rPr>
            <w:t>www</w:t>
          </w:r>
          <w:proofErr w:type="gramEnd"/>
          <w:r w:rsidRPr="003A17FC">
            <w:rPr>
              <w:rFonts w:ascii="Tahoma" w:hAnsi="Tahoma" w:cs="Tahoma"/>
              <w:sz w:val="20"/>
              <w:szCs w:val="20"/>
            </w:rPr>
            <w:t>. Ameri-Can.com</w:t>
          </w:r>
        </w:p>
        <w:p w:rsidR="005B7BC3" w:rsidRPr="003A17FC" w:rsidRDefault="005B7BC3" w:rsidP="003A17FC">
          <w:pPr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smartTag w:uri="urn:schemas-microsoft-com:office:smarttags" w:element="City">
            <w:smartTag w:uri="urn:schemas-microsoft-com:office:smarttags" w:element="place">
              <w:r w:rsidRPr="003A17FC">
                <w:rPr>
                  <w:rFonts w:ascii="Tahoma" w:hAnsi="Tahoma" w:cs="Tahoma"/>
                  <w:sz w:val="20"/>
                  <w:szCs w:val="20"/>
                </w:rPr>
                <w:t>Argos</w:t>
              </w:r>
            </w:smartTag>
            <w:r w:rsidRPr="003A17F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smartTag w:uri="urn:schemas-microsoft-com:office:smarttags" w:element="State">
              <w:r w:rsidRPr="003A17FC">
                <w:rPr>
                  <w:rFonts w:ascii="Tahoma" w:hAnsi="Tahoma" w:cs="Tahoma"/>
                  <w:sz w:val="20"/>
                  <w:szCs w:val="20"/>
                </w:rPr>
                <w:t>Indiana</w:t>
              </w:r>
            </w:smartTag>
          </w:smartTag>
        </w:p>
      </w:tc>
    </w:tr>
  </w:tbl>
  <w:p w:rsidR="005B7BC3" w:rsidRDefault="006A543F" w:rsidP="008462E2">
    <w:pPr>
      <w:spacing w:after="0" w:line="240" w:lineRule="auto"/>
      <w:jc w:val="right"/>
    </w:pPr>
    <w:r>
      <w:fldChar w:fldCharType="begin"/>
    </w:r>
    <w:r>
      <w:instrText xml:space="preserve"> DATE \@ "MMMM d, yyyy" </w:instrText>
    </w:r>
    <w:r>
      <w:fldChar w:fldCharType="separate"/>
    </w:r>
    <w:r w:rsidR="00DF3E63">
      <w:rPr>
        <w:noProof/>
      </w:rPr>
      <w:t>November 26, 2018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F69" w:rsidRDefault="00943F69" w:rsidP="00EE4112">
      <w:pPr>
        <w:spacing w:after="0" w:line="240" w:lineRule="auto"/>
      </w:pPr>
      <w:r>
        <w:separator/>
      </w:r>
    </w:p>
  </w:footnote>
  <w:footnote w:type="continuationSeparator" w:id="0">
    <w:p w:rsidR="00943F69" w:rsidRDefault="00943F69" w:rsidP="00EE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BC3" w:rsidRDefault="00943F69" w:rsidP="00DA2A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23pt;height:37.5pt;visibility:visible">
          <v:imagedata r:id="rId1" o:title=""/>
        </v:shape>
      </w:pict>
    </w:r>
  </w:p>
  <w:p w:rsidR="005B7BC3" w:rsidRPr="00D47778" w:rsidRDefault="005B7BC3" w:rsidP="00D47778">
    <w:pPr>
      <w:shd w:val="clear" w:color="auto" w:fill="4D4D4D"/>
      <w:spacing w:after="0" w:line="240" w:lineRule="auto"/>
      <w:jc w:val="right"/>
      <w:rPr>
        <w:rFonts w:ascii="Tahoma" w:hAnsi="Tahoma" w:cs="Tahoma"/>
        <w:b/>
        <w:color w:val="FFFFFF"/>
        <w:sz w:val="28"/>
        <w:szCs w:val="28"/>
      </w:rPr>
    </w:pPr>
    <w:r>
      <w:rPr>
        <w:rFonts w:ascii="Tahoma" w:hAnsi="Tahoma" w:cs="Tahoma"/>
        <w:b/>
        <w:color w:val="FFFFFF"/>
        <w:sz w:val="32"/>
        <w:szCs w:val="32"/>
      </w:rPr>
      <w:tab/>
    </w:r>
    <w:r>
      <w:rPr>
        <w:rFonts w:ascii="Tahoma" w:hAnsi="Tahoma" w:cs="Tahoma"/>
        <w:b/>
        <w:color w:val="FFFFFF"/>
        <w:sz w:val="28"/>
        <w:szCs w:val="28"/>
      </w:rPr>
      <w:t>Operatin</w:t>
    </w:r>
    <w:r w:rsidR="0080542D">
      <w:rPr>
        <w:rFonts w:ascii="Tahoma" w:hAnsi="Tahoma" w:cs="Tahoma"/>
        <w:b/>
        <w:color w:val="FFFFFF"/>
        <w:sz w:val="28"/>
        <w:szCs w:val="28"/>
      </w:rPr>
      <w:t>g</w:t>
    </w:r>
    <w:r>
      <w:rPr>
        <w:rFonts w:ascii="Tahoma" w:hAnsi="Tahoma" w:cs="Tahoma"/>
        <w:b/>
        <w:color w:val="FFFFFF"/>
        <w:sz w:val="28"/>
        <w:szCs w:val="28"/>
      </w:rPr>
      <w:t xml:space="preserve"> Instructions fo</w:t>
    </w:r>
    <w:r w:rsidR="00500C49">
      <w:rPr>
        <w:rFonts w:ascii="Tahoma" w:hAnsi="Tahoma" w:cs="Tahoma"/>
        <w:b/>
        <w:color w:val="FFFFFF"/>
        <w:sz w:val="28"/>
        <w:szCs w:val="28"/>
      </w:rPr>
      <w:t>r Trailers with Fresh Water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D6168"/>
    <w:multiLevelType w:val="multilevel"/>
    <w:tmpl w:val="C1D0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473C0D"/>
    <w:multiLevelType w:val="hybridMultilevel"/>
    <w:tmpl w:val="1E284698"/>
    <w:lvl w:ilvl="0" w:tplc="A4E2E31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33B977D6"/>
    <w:multiLevelType w:val="hybridMultilevel"/>
    <w:tmpl w:val="F2869422"/>
    <w:lvl w:ilvl="0" w:tplc="BB7E72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75B86EE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34363D10"/>
    <w:multiLevelType w:val="multilevel"/>
    <w:tmpl w:val="C1D0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555FF5"/>
    <w:multiLevelType w:val="hybridMultilevel"/>
    <w:tmpl w:val="FECEAC94"/>
    <w:lvl w:ilvl="0" w:tplc="5E9CF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106F61"/>
    <w:multiLevelType w:val="hybridMultilevel"/>
    <w:tmpl w:val="2498465C"/>
    <w:lvl w:ilvl="0" w:tplc="97DEA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944C11"/>
    <w:multiLevelType w:val="multilevel"/>
    <w:tmpl w:val="C1D0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185ED9"/>
    <w:multiLevelType w:val="multilevel"/>
    <w:tmpl w:val="C1D0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3FA6722"/>
    <w:multiLevelType w:val="hybridMultilevel"/>
    <w:tmpl w:val="6BBA597E"/>
    <w:lvl w:ilvl="0" w:tplc="F5AC86C2">
      <w:start w:val="4"/>
      <w:numFmt w:val="lowerLetter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9" w15:restartNumberingAfterBreak="0">
    <w:nsid w:val="57BE51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6157123A"/>
    <w:multiLevelType w:val="hybridMultilevel"/>
    <w:tmpl w:val="1B4EE704"/>
    <w:lvl w:ilvl="0" w:tplc="10B2B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38D5DAA"/>
    <w:multiLevelType w:val="hybridMultilevel"/>
    <w:tmpl w:val="E7507D94"/>
    <w:lvl w:ilvl="0" w:tplc="0AC47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3AB65DF"/>
    <w:multiLevelType w:val="hybridMultilevel"/>
    <w:tmpl w:val="67DA7888"/>
    <w:lvl w:ilvl="0" w:tplc="6F8A64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65B93C75"/>
    <w:multiLevelType w:val="multilevel"/>
    <w:tmpl w:val="C1D0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436F31"/>
    <w:multiLevelType w:val="multilevel"/>
    <w:tmpl w:val="C1D0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947E6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6DF7758C"/>
    <w:multiLevelType w:val="multilevel"/>
    <w:tmpl w:val="C1D0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ED20BC0"/>
    <w:multiLevelType w:val="hybridMultilevel"/>
    <w:tmpl w:val="04E89C7E"/>
    <w:lvl w:ilvl="0" w:tplc="3CD87342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0"/>
  </w:num>
  <w:num w:numId="5">
    <w:abstractNumId w:val="11"/>
  </w:num>
  <w:num w:numId="6">
    <w:abstractNumId w:val="2"/>
  </w:num>
  <w:num w:numId="7">
    <w:abstractNumId w:val="17"/>
  </w:num>
  <w:num w:numId="8">
    <w:abstractNumId w:val="1"/>
  </w:num>
  <w:num w:numId="9">
    <w:abstractNumId w:val="8"/>
  </w:num>
  <w:num w:numId="10">
    <w:abstractNumId w:val="6"/>
  </w:num>
  <w:num w:numId="11">
    <w:abstractNumId w:val="16"/>
  </w:num>
  <w:num w:numId="12">
    <w:abstractNumId w:val="13"/>
  </w:num>
  <w:num w:numId="13">
    <w:abstractNumId w:val="0"/>
  </w:num>
  <w:num w:numId="14">
    <w:abstractNumId w:val="3"/>
  </w:num>
  <w:num w:numId="15">
    <w:abstractNumId w:val="15"/>
  </w:num>
  <w:num w:numId="16">
    <w:abstractNumId w:val="14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112"/>
    <w:rsid w:val="0003058E"/>
    <w:rsid w:val="0004028A"/>
    <w:rsid w:val="00045DC7"/>
    <w:rsid w:val="0009310E"/>
    <w:rsid w:val="000A3019"/>
    <w:rsid w:val="000D03C9"/>
    <w:rsid w:val="000D22CE"/>
    <w:rsid w:val="001675B8"/>
    <w:rsid w:val="00170C23"/>
    <w:rsid w:val="00185564"/>
    <w:rsid w:val="001D3943"/>
    <w:rsid w:val="002104B7"/>
    <w:rsid w:val="00227183"/>
    <w:rsid w:val="00236878"/>
    <w:rsid w:val="002412BF"/>
    <w:rsid w:val="00247ED7"/>
    <w:rsid w:val="0027586B"/>
    <w:rsid w:val="002840BB"/>
    <w:rsid w:val="002D0B8E"/>
    <w:rsid w:val="002F36CF"/>
    <w:rsid w:val="00303C55"/>
    <w:rsid w:val="00330B64"/>
    <w:rsid w:val="003A17FC"/>
    <w:rsid w:val="003C3F77"/>
    <w:rsid w:val="003E2FAB"/>
    <w:rsid w:val="00404E1B"/>
    <w:rsid w:val="004149F1"/>
    <w:rsid w:val="0044080E"/>
    <w:rsid w:val="00452B93"/>
    <w:rsid w:val="00457626"/>
    <w:rsid w:val="004628F1"/>
    <w:rsid w:val="004672B0"/>
    <w:rsid w:val="00481EB9"/>
    <w:rsid w:val="0048601E"/>
    <w:rsid w:val="004A6E07"/>
    <w:rsid w:val="004C38B2"/>
    <w:rsid w:val="00500C49"/>
    <w:rsid w:val="005729B5"/>
    <w:rsid w:val="0058226A"/>
    <w:rsid w:val="005B273E"/>
    <w:rsid w:val="005B7BC3"/>
    <w:rsid w:val="005D26BF"/>
    <w:rsid w:val="005E77EF"/>
    <w:rsid w:val="005F7B3A"/>
    <w:rsid w:val="00621383"/>
    <w:rsid w:val="006377F8"/>
    <w:rsid w:val="00664249"/>
    <w:rsid w:val="006A543F"/>
    <w:rsid w:val="006A7646"/>
    <w:rsid w:val="006D5742"/>
    <w:rsid w:val="006E6CA9"/>
    <w:rsid w:val="006F4C14"/>
    <w:rsid w:val="00710B84"/>
    <w:rsid w:val="00752574"/>
    <w:rsid w:val="00762D32"/>
    <w:rsid w:val="007768C1"/>
    <w:rsid w:val="0079305D"/>
    <w:rsid w:val="007A0E74"/>
    <w:rsid w:val="007B55D7"/>
    <w:rsid w:val="007B5EBD"/>
    <w:rsid w:val="007C1748"/>
    <w:rsid w:val="007F5DE7"/>
    <w:rsid w:val="00804E6D"/>
    <w:rsid w:val="0080542D"/>
    <w:rsid w:val="008462E2"/>
    <w:rsid w:val="00846440"/>
    <w:rsid w:val="00871462"/>
    <w:rsid w:val="0089390E"/>
    <w:rsid w:val="00897CDE"/>
    <w:rsid w:val="009022E9"/>
    <w:rsid w:val="00903F3A"/>
    <w:rsid w:val="00943F69"/>
    <w:rsid w:val="0097252D"/>
    <w:rsid w:val="00977DE9"/>
    <w:rsid w:val="009B6854"/>
    <w:rsid w:val="009D5F57"/>
    <w:rsid w:val="00A5346D"/>
    <w:rsid w:val="00AD7298"/>
    <w:rsid w:val="00AE26AB"/>
    <w:rsid w:val="00B040AD"/>
    <w:rsid w:val="00B05129"/>
    <w:rsid w:val="00B47531"/>
    <w:rsid w:val="00BA2638"/>
    <w:rsid w:val="00BA38F7"/>
    <w:rsid w:val="00BB5D46"/>
    <w:rsid w:val="00BC3D0E"/>
    <w:rsid w:val="00BF2381"/>
    <w:rsid w:val="00BF3F53"/>
    <w:rsid w:val="00BF5993"/>
    <w:rsid w:val="00C700DB"/>
    <w:rsid w:val="00C755D8"/>
    <w:rsid w:val="00C811A9"/>
    <w:rsid w:val="00CB3009"/>
    <w:rsid w:val="00CD22E2"/>
    <w:rsid w:val="00D274EB"/>
    <w:rsid w:val="00D30713"/>
    <w:rsid w:val="00D32126"/>
    <w:rsid w:val="00D4490A"/>
    <w:rsid w:val="00D47778"/>
    <w:rsid w:val="00D62DF2"/>
    <w:rsid w:val="00D653E9"/>
    <w:rsid w:val="00D77F4E"/>
    <w:rsid w:val="00DA2A8B"/>
    <w:rsid w:val="00DF3E63"/>
    <w:rsid w:val="00E54AC7"/>
    <w:rsid w:val="00E62DC7"/>
    <w:rsid w:val="00E87185"/>
    <w:rsid w:val="00E97665"/>
    <w:rsid w:val="00EC3692"/>
    <w:rsid w:val="00ED30EC"/>
    <w:rsid w:val="00ED43ED"/>
    <w:rsid w:val="00EE4112"/>
    <w:rsid w:val="00F05D53"/>
    <w:rsid w:val="00F43A46"/>
    <w:rsid w:val="00F75534"/>
    <w:rsid w:val="00F80597"/>
    <w:rsid w:val="00F8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FC931072-C4C2-4202-81A8-666AC7C4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0A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AE26A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adley Hand ITC" w:eastAsia="Times New Roman" w:hAnsi="Bradley Hand ITC"/>
      <w:b/>
      <w:sz w:val="28"/>
      <w:szCs w:val="24"/>
    </w:rPr>
  </w:style>
  <w:style w:type="paragraph" w:customStyle="1" w:styleId="Default">
    <w:name w:val="Default"/>
    <w:uiPriority w:val="99"/>
    <w:rsid w:val="00EE41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4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41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4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41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E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E41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2FAB"/>
    <w:pPr>
      <w:ind w:left="720"/>
      <w:contextualSpacing/>
    </w:pPr>
  </w:style>
  <w:style w:type="table" w:styleId="TableGrid">
    <w:name w:val="Table Grid"/>
    <w:basedOn w:val="TableNormal"/>
    <w:uiPriority w:val="99"/>
    <w:rsid w:val="006F4C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Main</dc:creator>
  <cp:keywords/>
  <dc:description/>
  <cp:lastModifiedBy>Admin</cp:lastModifiedBy>
  <cp:revision>17</cp:revision>
  <cp:lastPrinted>2018-11-26T16:26:00Z</cp:lastPrinted>
  <dcterms:created xsi:type="dcterms:W3CDTF">2012-07-11T13:13:00Z</dcterms:created>
  <dcterms:modified xsi:type="dcterms:W3CDTF">2018-11-26T16:46:00Z</dcterms:modified>
</cp:coreProperties>
</file>